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8B9" w:rsidRDefault="001558B9" w:rsidP="001558B9">
      <w:pPr>
        <w:spacing w:line="560" w:lineRule="exact"/>
        <w:rPr>
          <w:rFonts w:ascii="黑体" w:eastAsia="黑体" w:hAnsi="黑体"/>
          <w:kern w:val="0"/>
          <w:sz w:val="28"/>
          <w:szCs w:val="28"/>
        </w:rPr>
      </w:pPr>
      <w:r>
        <w:rPr>
          <w:rFonts w:ascii="黑体" w:eastAsia="黑体" w:hAnsi="黑体" w:hint="eastAsia"/>
          <w:kern w:val="0"/>
          <w:sz w:val="28"/>
          <w:szCs w:val="28"/>
        </w:rPr>
        <w:t>附件</w:t>
      </w:r>
      <w:r w:rsidR="00F23AE4">
        <w:rPr>
          <w:rFonts w:ascii="黑体" w:eastAsia="黑体" w:hAnsi="黑体" w:hint="eastAsia"/>
          <w:kern w:val="0"/>
          <w:sz w:val="28"/>
          <w:szCs w:val="28"/>
        </w:rPr>
        <w:t>二</w:t>
      </w:r>
      <w:bookmarkStart w:id="0" w:name="_GoBack"/>
      <w:bookmarkEnd w:id="0"/>
      <w:r>
        <w:rPr>
          <w:rFonts w:ascii="黑体" w:eastAsia="黑体" w:hAnsi="黑体" w:hint="eastAsia"/>
          <w:kern w:val="0"/>
          <w:sz w:val="28"/>
          <w:szCs w:val="28"/>
        </w:rPr>
        <w:t>：</w:t>
      </w:r>
    </w:p>
    <w:p w:rsidR="001558B9" w:rsidRDefault="001558B9" w:rsidP="001558B9">
      <w:pPr>
        <w:spacing w:line="560" w:lineRule="exact"/>
        <w:jc w:val="center"/>
        <w:rPr>
          <w:rFonts w:eastAsia="方正小标宋简体"/>
          <w:kern w:val="0"/>
          <w:sz w:val="36"/>
          <w:szCs w:val="36"/>
        </w:rPr>
      </w:pPr>
    </w:p>
    <w:p w:rsidR="001558B9" w:rsidRDefault="001558B9" w:rsidP="001558B9">
      <w:pPr>
        <w:spacing w:line="560" w:lineRule="exact"/>
        <w:jc w:val="center"/>
        <w:rPr>
          <w:rFonts w:eastAsia="方正小标宋简体"/>
          <w:kern w:val="0"/>
          <w:sz w:val="36"/>
          <w:szCs w:val="36"/>
        </w:rPr>
      </w:pPr>
      <w:r>
        <w:rPr>
          <w:rFonts w:eastAsia="方正小标宋简体" w:hint="eastAsia"/>
          <w:kern w:val="0"/>
          <w:sz w:val="36"/>
          <w:szCs w:val="36"/>
        </w:rPr>
        <w:t>第四届全国高校辅导员职业能力大赛工作方案</w:t>
      </w:r>
    </w:p>
    <w:p w:rsidR="001558B9" w:rsidRDefault="001558B9" w:rsidP="001558B9">
      <w:pPr>
        <w:spacing w:line="560" w:lineRule="exact"/>
        <w:rPr>
          <w:rFonts w:eastAsia="仿宋_GB2312"/>
          <w:kern w:val="0"/>
          <w:sz w:val="30"/>
          <w:szCs w:val="30"/>
        </w:rPr>
      </w:pPr>
    </w:p>
    <w:p w:rsidR="001558B9" w:rsidRDefault="001558B9" w:rsidP="001558B9">
      <w:pPr>
        <w:spacing w:line="560" w:lineRule="exact"/>
        <w:ind w:firstLineChars="200" w:firstLine="600"/>
        <w:rPr>
          <w:rFonts w:eastAsia="黑体"/>
          <w:kern w:val="0"/>
          <w:sz w:val="30"/>
          <w:szCs w:val="30"/>
        </w:rPr>
      </w:pPr>
      <w:r>
        <w:rPr>
          <w:rFonts w:eastAsia="黑体" w:hint="eastAsia"/>
          <w:kern w:val="0"/>
          <w:sz w:val="30"/>
          <w:szCs w:val="30"/>
        </w:rPr>
        <w:t>一、指导思想</w:t>
      </w:r>
    </w:p>
    <w:p w:rsidR="001558B9" w:rsidRDefault="001558B9" w:rsidP="001558B9">
      <w:pPr>
        <w:spacing w:line="560" w:lineRule="exact"/>
        <w:ind w:firstLineChars="200" w:firstLine="600"/>
        <w:rPr>
          <w:rFonts w:eastAsia="仿宋_GB2312"/>
          <w:kern w:val="0"/>
          <w:sz w:val="30"/>
          <w:szCs w:val="30"/>
        </w:rPr>
      </w:pPr>
      <w:r>
        <w:rPr>
          <w:rFonts w:eastAsia="仿宋_GB2312" w:hint="eastAsia"/>
          <w:kern w:val="0"/>
          <w:sz w:val="30"/>
          <w:szCs w:val="30"/>
        </w:rPr>
        <w:t>高举中国特色社会主义伟大旗帜，以邓小平理论、“三个代表”重要思想、科学发展观为指导，全面贯彻党的教育方针，落实立德树人根本任务，进一步提高高校辅导员职业能力和专业素养，引导广大辅导员坚定职业理想，明确岗位要求，全面提升辅导员队伍的整体素质。</w:t>
      </w:r>
    </w:p>
    <w:p w:rsidR="001558B9" w:rsidRDefault="001558B9" w:rsidP="001558B9">
      <w:pPr>
        <w:spacing w:line="560" w:lineRule="exact"/>
        <w:ind w:firstLineChars="200" w:firstLine="600"/>
        <w:rPr>
          <w:rFonts w:eastAsia="黑体"/>
          <w:kern w:val="0"/>
          <w:sz w:val="30"/>
          <w:szCs w:val="30"/>
        </w:rPr>
      </w:pPr>
      <w:r>
        <w:rPr>
          <w:rFonts w:eastAsia="黑体" w:hint="eastAsia"/>
          <w:kern w:val="0"/>
          <w:sz w:val="30"/>
          <w:szCs w:val="30"/>
        </w:rPr>
        <w:t>二、活动安排</w:t>
      </w:r>
    </w:p>
    <w:p w:rsidR="001558B9" w:rsidRDefault="001558B9" w:rsidP="001558B9">
      <w:pPr>
        <w:spacing w:line="560" w:lineRule="exact"/>
        <w:ind w:firstLineChars="200" w:firstLine="600"/>
        <w:rPr>
          <w:rFonts w:eastAsia="仿宋_GB2312"/>
          <w:kern w:val="0"/>
          <w:sz w:val="30"/>
          <w:szCs w:val="30"/>
        </w:rPr>
      </w:pPr>
      <w:r>
        <w:rPr>
          <w:rFonts w:eastAsia="仿宋_GB2312"/>
          <w:kern w:val="0"/>
          <w:sz w:val="30"/>
          <w:szCs w:val="30"/>
        </w:rPr>
        <w:t xml:space="preserve">1. </w:t>
      </w:r>
      <w:r>
        <w:rPr>
          <w:rFonts w:eastAsia="仿宋_GB2312" w:hint="eastAsia"/>
          <w:kern w:val="0"/>
          <w:sz w:val="30"/>
          <w:szCs w:val="30"/>
        </w:rPr>
        <w:t>大赛启动</w:t>
      </w:r>
    </w:p>
    <w:p w:rsidR="001558B9" w:rsidRDefault="001558B9" w:rsidP="001558B9">
      <w:pPr>
        <w:spacing w:line="560" w:lineRule="exact"/>
        <w:ind w:firstLineChars="200" w:firstLine="600"/>
        <w:rPr>
          <w:rFonts w:eastAsia="仿宋_GB2312"/>
          <w:kern w:val="0"/>
          <w:sz w:val="30"/>
          <w:szCs w:val="30"/>
        </w:rPr>
      </w:pPr>
      <w:r>
        <w:rPr>
          <w:rFonts w:eastAsia="仿宋_GB2312"/>
          <w:kern w:val="0"/>
          <w:sz w:val="30"/>
          <w:szCs w:val="30"/>
        </w:rPr>
        <w:t>2015</w:t>
      </w:r>
      <w:r>
        <w:rPr>
          <w:rFonts w:eastAsia="仿宋_GB2312" w:hint="eastAsia"/>
          <w:kern w:val="0"/>
          <w:sz w:val="30"/>
          <w:szCs w:val="30"/>
        </w:rPr>
        <w:t>年</w:t>
      </w:r>
      <w:r>
        <w:rPr>
          <w:rFonts w:eastAsia="仿宋_GB2312"/>
          <w:kern w:val="0"/>
          <w:sz w:val="30"/>
          <w:szCs w:val="30"/>
        </w:rPr>
        <w:t>1</w:t>
      </w:r>
      <w:r>
        <w:rPr>
          <w:rFonts w:eastAsia="仿宋_GB2312" w:hint="eastAsia"/>
          <w:kern w:val="0"/>
          <w:sz w:val="30"/>
          <w:szCs w:val="30"/>
        </w:rPr>
        <w:t>月，各地各高校根据教育部思政司通知要求，做好大赛的组织和动员。确定各赛区复赛承办单位，成立组委会，做好复赛的准备工作。</w:t>
      </w:r>
    </w:p>
    <w:p w:rsidR="001558B9" w:rsidRDefault="001558B9" w:rsidP="001558B9">
      <w:pPr>
        <w:spacing w:line="560" w:lineRule="exact"/>
        <w:ind w:firstLineChars="200" w:firstLine="600"/>
        <w:rPr>
          <w:rFonts w:eastAsia="仿宋_GB2312"/>
          <w:kern w:val="0"/>
          <w:sz w:val="30"/>
          <w:szCs w:val="30"/>
        </w:rPr>
      </w:pPr>
      <w:r>
        <w:rPr>
          <w:rFonts w:eastAsia="仿宋_GB2312"/>
          <w:kern w:val="0"/>
          <w:sz w:val="30"/>
          <w:szCs w:val="30"/>
        </w:rPr>
        <w:t xml:space="preserve">2. </w:t>
      </w:r>
      <w:r>
        <w:rPr>
          <w:rFonts w:eastAsia="仿宋_GB2312" w:hint="eastAsia"/>
          <w:kern w:val="0"/>
          <w:sz w:val="30"/>
          <w:szCs w:val="30"/>
        </w:rPr>
        <w:t>大赛组织</w:t>
      </w:r>
    </w:p>
    <w:p w:rsidR="001558B9" w:rsidRDefault="001558B9" w:rsidP="001558B9">
      <w:pPr>
        <w:spacing w:line="560" w:lineRule="exact"/>
        <w:ind w:firstLineChars="200" w:firstLine="600"/>
        <w:rPr>
          <w:rFonts w:eastAsia="仿宋_GB2312"/>
          <w:kern w:val="0"/>
          <w:sz w:val="30"/>
          <w:szCs w:val="30"/>
        </w:rPr>
      </w:pPr>
      <w:r>
        <w:rPr>
          <w:rFonts w:eastAsia="仿宋_GB2312" w:hint="eastAsia"/>
          <w:kern w:val="0"/>
          <w:sz w:val="30"/>
          <w:szCs w:val="30"/>
        </w:rPr>
        <w:t>（</w:t>
      </w:r>
      <w:r>
        <w:rPr>
          <w:rFonts w:eastAsia="仿宋_GB2312"/>
          <w:kern w:val="0"/>
          <w:sz w:val="30"/>
          <w:szCs w:val="30"/>
        </w:rPr>
        <w:t>1</w:t>
      </w:r>
      <w:r>
        <w:rPr>
          <w:rFonts w:eastAsia="仿宋_GB2312" w:hint="eastAsia"/>
          <w:kern w:val="0"/>
          <w:sz w:val="30"/>
          <w:szCs w:val="30"/>
        </w:rPr>
        <w:t>）初赛</w:t>
      </w:r>
    </w:p>
    <w:p w:rsidR="001558B9" w:rsidRDefault="001558B9" w:rsidP="001558B9">
      <w:pPr>
        <w:spacing w:line="560" w:lineRule="exact"/>
        <w:ind w:firstLineChars="200" w:firstLine="600"/>
        <w:rPr>
          <w:rFonts w:eastAsia="仿宋_GB2312"/>
          <w:kern w:val="0"/>
          <w:sz w:val="30"/>
          <w:szCs w:val="30"/>
        </w:rPr>
      </w:pPr>
      <w:r>
        <w:rPr>
          <w:rFonts w:eastAsia="仿宋_GB2312" w:hint="eastAsia"/>
          <w:kern w:val="0"/>
          <w:sz w:val="30"/>
          <w:szCs w:val="30"/>
        </w:rPr>
        <w:t>初赛由各省级党委教育工作部门负责组织，并于</w:t>
      </w:r>
      <w:smartTag w:uri="urn:schemas-microsoft-com:office:smarttags" w:element="chsdate">
        <w:smartTagPr>
          <w:attr w:name="Year" w:val="2015"/>
          <w:attr w:name="Month" w:val="3"/>
          <w:attr w:name="Day" w:val="31"/>
          <w:attr w:name="IsLunarDate" w:val="False"/>
          <w:attr w:name="IsROCDate" w:val="False"/>
        </w:smartTagPr>
        <w:r>
          <w:rPr>
            <w:rFonts w:eastAsia="仿宋_GB2312"/>
            <w:kern w:val="0"/>
            <w:sz w:val="30"/>
            <w:szCs w:val="30"/>
          </w:rPr>
          <w:t>2015</w:t>
        </w:r>
        <w:r>
          <w:rPr>
            <w:rFonts w:eastAsia="仿宋_GB2312" w:hint="eastAsia"/>
            <w:kern w:val="0"/>
            <w:sz w:val="30"/>
            <w:szCs w:val="30"/>
          </w:rPr>
          <w:t>年</w:t>
        </w:r>
        <w:r>
          <w:rPr>
            <w:rFonts w:eastAsia="仿宋_GB2312"/>
            <w:kern w:val="0"/>
            <w:sz w:val="30"/>
            <w:szCs w:val="30"/>
          </w:rPr>
          <w:t>3</w:t>
        </w:r>
        <w:r>
          <w:rPr>
            <w:rFonts w:eastAsia="仿宋_GB2312" w:hint="eastAsia"/>
            <w:kern w:val="0"/>
            <w:sz w:val="30"/>
            <w:szCs w:val="30"/>
          </w:rPr>
          <w:t>月</w:t>
        </w:r>
        <w:r>
          <w:rPr>
            <w:rFonts w:eastAsia="仿宋_GB2312"/>
            <w:kern w:val="0"/>
            <w:sz w:val="30"/>
            <w:szCs w:val="30"/>
          </w:rPr>
          <w:t>31</w:t>
        </w:r>
        <w:r>
          <w:rPr>
            <w:rFonts w:eastAsia="仿宋_GB2312" w:hint="eastAsia"/>
            <w:kern w:val="0"/>
            <w:sz w:val="30"/>
            <w:szCs w:val="30"/>
          </w:rPr>
          <w:t>日前</w:t>
        </w:r>
      </w:smartTag>
      <w:r>
        <w:rPr>
          <w:rFonts w:eastAsia="仿宋_GB2312" w:hint="eastAsia"/>
          <w:kern w:val="0"/>
          <w:sz w:val="30"/>
          <w:szCs w:val="30"/>
        </w:rPr>
        <w:t>完成。</w:t>
      </w:r>
    </w:p>
    <w:p w:rsidR="001558B9" w:rsidRDefault="001558B9" w:rsidP="001558B9">
      <w:pPr>
        <w:spacing w:line="560" w:lineRule="exact"/>
        <w:ind w:firstLineChars="200" w:firstLine="600"/>
        <w:rPr>
          <w:rFonts w:eastAsia="仿宋_GB2312"/>
          <w:kern w:val="0"/>
          <w:sz w:val="30"/>
          <w:szCs w:val="30"/>
        </w:rPr>
      </w:pPr>
      <w:r>
        <w:rPr>
          <w:rFonts w:eastAsia="仿宋_GB2312" w:hint="eastAsia"/>
          <w:kern w:val="0"/>
          <w:sz w:val="30"/>
          <w:szCs w:val="30"/>
        </w:rPr>
        <w:t>（</w:t>
      </w:r>
      <w:r>
        <w:rPr>
          <w:rFonts w:eastAsia="仿宋_GB2312"/>
          <w:kern w:val="0"/>
          <w:sz w:val="30"/>
          <w:szCs w:val="30"/>
        </w:rPr>
        <w:t>2</w:t>
      </w:r>
      <w:r>
        <w:rPr>
          <w:rFonts w:eastAsia="仿宋_GB2312" w:hint="eastAsia"/>
          <w:kern w:val="0"/>
          <w:sz w:val="30"/>
          <w:szCs w:val="30"/>
        </w:rPr>
        <w:t>）复赛</w:t>
      </w:r>
    </w:p>
    <w:p w:rsidR="001558B9" w:rsidRDefault="001558B9" w:rsidP="001558B9">
      <w:pPr>
        <w:spacing w:line="560" w:lineRule="exact"/>
        <w:ind w:firstLineChars="200" w:firstLine="600"/>
        <w:rPr>
          <w:rFonts w:eastAsia="仿宋_GB2312"/>
          <w:kern w:val="0"/>
          <w:sz w:val="30"/>
          <w:szCs w:val="30"/>
        </w:rPr>
      </w:pPr>
      <w:r>
        <w:rPr>
          <w:rFonts w:eastAsia="仿宋_GB2312" w:hint="eastAsia"/>
          <w:kern w:val="0"/>
          <w:sz w:val="30"/>
          <w:szCs w:val="30"/>
        </w:rPr>
        <w:t>复赛共分六个赛区：第一赛区包括天津、内蒙古、辽宁、吉林、黑龙江；</w:t>
      </w:r>
      <w:r w:rsidRPr="00E40966">
        <w:rPr>
          <w:rFonts w:eastAsia="仿宋_GB2312" w:hint="eastAsia"/>
          <w:kern w:val="0"/>
          <w:sz w:val="30"/>
          <w:szCs w:val="30"/>
          <w:highlight w:val="yellow"/>
        </w:rPr>
        <w:t>第二赛区</w:t>
      </w:r>
      <w:r>
        <w:rPr>
          <w:rFonts w:eastAsia="仿宋_GB2312" w:hint="eastAsia"/>
          <w:kern w:val="0"/>
          <w:sz w:val="30"/>
          <w:szCs w:val="30"/>
        </w:rPr>
        <w:t>包括北京、河北、山西、山东；第三赛区包括重庆、四川、陕西、甘肃、青海、宁夏、新疆、新疆生产建设兵团；第四赛区包括西藏、云南、广东、广西、海南、福建；</w:t>
      </w:r>
      <w:r>
        <w:rPr>
          <w:rFonts w:eastAsia="仿宋_GB2312" w:hint="eastAsia"/>
          <w:kern w:val="0"/>
          <w:sz w:val="30"/>
          <w:szCs w:val="30"/>
        </w:rPr>
        <w:lastRenderedPageBreak/>
        <w:t>第五赛区包括湖北、湖南、贵州、江西、河南；第六赛区包括江苏、浙江、上海、安徽。复赛在其中一个省（区、市）举办。复赛于</w:t>
      </w:r>
      <w:smartTag w:uri="urn:schemas-microsoft-com:office:smarttags" w:element="chsdate">
        <w:smartTagPr>
          <w:attr w:name="Year" w:val="2015"/>
          <w:attr w:name="Month" w:val="4"/>
          <w:attr w:name="Day" w:val="30"/>
          <w:attr w:name="IsLunarDate" w:val="False"/>
          <w:attr w:name="IsROCDate" w:val="False"/>
        </w:smartTagPr>
        <w:r>
          <w:rPr>
            <w:rFonts w:eastAsia="仿宋_GB2312"/>
            <w:kern w:val="0"/>
            <w:sz w:val="30"/>
            <w:szCs w:val="30"/>
          </w:rPr>
          <w:t>2015</w:t>
        </w:r>
        <w:r>
          <w:rPr>
            <w:rFonts w:eastAsia="仿宋_GB2312" w:hint="eastAsia"/>
            <w:kern w:val="0"/>
            <w:sz w:val="30"/>
            <w:szCs w:val="30"/>
          </w:rPr>
          <w:t>年</w:t>
        </w:r>
        <w:r>
          <w:rPr>
            <w:rFonts w:eastAsia="仿宋_GB2312"/>
            <w:kern w:val="0"/>
            <w:sz w:val="30"/>
            <w:szCs w:val="30"/>
          </w:rPr>
          <w:t>4</w:t>
        </w:r>
        <w:r>
          <w:rPr>
            <w:rFonts w:eastAsia="仿宋_GB2312" w:hint="eastAsia"/>
            <w:kern w:val="0"/>
            <w:sz w:val="30"/>
            <w:szCs w:val="30"/>
          </w:rPr>
          <w:t>月</w:t>
        </w:r>
        <w:r>
          <w:rPr>
            <w:rFonts w:eastAsia="仿宋_GB2312"/>
            <w:kern w:val="0"/>
            <w:sz w:val="30"/>
            <w:szCs w:val="30"/>
          </w:rPr>
          <w:t>30</w:t>
        </w:r>
        <w:r>
          <w:rPr>
            <w:rFonts w:eastAsia="仿宋_GB2312" w:hint="eastAsia"/>
            <w:kern w:val="0"/>
            <w:sz w:val="30"/>
            <w:szCs w:val="30"/>
          </w:rPr>
          <w:t>日前</w:t>
        </w:r>
      </w:smartTag>
      <w:r>
        <w:rPr>
          <w:rFonts w:eastAsia="仿宋_GB2312" w:hint="eastAsia"/>
          <w:kern w:val="0"/>
          <w:sz w:val="30"/>
          <w:szCs w:val="30"/>
        </w:rPr>
        <w:t>结束，复赛安排另行通知。</w:t>
      </w:r>
    </w:p>
    <w:p w:rsidR="001558B9" w:rsidRDefault="001558B9" w:rsidP="001558B9">
      <w:pPr>
        <w:spacing w:line="560" w:lineRule="exact"/>
        <w:ind w:firstLineChars="200" w:firstLine="600"/>
        <w:rPr>
          <w:rFonts w:eastAsia="仿宋_GB2312"/>
          <w:kern w:val="0"/>
          <w:sz w:val="30"/>
          <w:szCs w:val="30"/>
        </w:rPr>
      </w:pPr>
      <w:r>
        <w:rPr>
          <w:rFonts w:eastAsia="仿宋_GB2312" w:hint="eastAsia"/>
          <w:kern w:val="0"/>
          <w:sz w:val="30"/>
          <w:szCs w:val="30"/>
        </w:rPr>
        <w:t>（</w:t>
      </w:r>
      <w:r>
        <w:rPr>
          <w:rFonts w:eastAsia="仿宋_GB2312"/>
          <w:kern w:val="0"/>
          <w:sz w:val="30"/>
          <w:szCs w:val="30"/>
        </w:rPr>
        <w:t>3</w:t>
      </w:r>
      <w:r>
        <w:rPr>
          <w:rFonts w:eastAsia="仿宋_GB2312" w:hint="eastAsia"/>
          <w:kern w:val="0"/>
          <w:sz w:val="30"/>
          <w:szCs w:val="30"/>
        </w:rPr>
        <w:t>）决赛</w:t>
      </w:r>
    </w:p>
    <w:p w:rsidR="001558B9" w:rsidRDefault="001558B9" w:rsidP="001558B9">
      <w:pPr>
        <w:spacing w:line="560" w:lineRule="exact"/>
        <w:ind w:firstLineChars="200" w:firstLine="600"/>
        <w:rPr>
          <w:rFonts w:eastAsia="仿宋_GB2312"/>
          <w:kern w:val="0"/>
          <w:sz w:val="30"/>
          <w:szCs w:val="30"/>
        </w:rPr>
      </w:pPr>
      <w:r>
        <w:rPr>
          <w:rFonts w:eastAsia="仿宋_GB2312" w:hint="eastAsia"/>
          <w:kern w:val="0"/>
          <w:sz w:val="30"/>
          <w:szCs w:val="30"/>
        </w:rPr>
        <w:t>决赛定于</w:t>
      </w:r>
      <w:r>
        <w:rPr>
          <w:rFonts w:eastAsia="仿宋_GB2312"/>
          <w:kern w:val="0"/>
          <w:sz w:val="30"/>
          <w:szCs w:val="30"/>
        </w:rPr>
        <w:t>2015</w:t>
      </w:r>
      <w:r>
        <w:rPr>
          <w:rFonts w:eastAsia="仿宋_GB2312" w:hint="eastAsia"/>
          <w:kern w:val="0"/>
          <w:sz w:val="30"/>
          <w:szCs w:val="30"/>
        </w:rPr>
        <w:t>年</w:t>
      </w:r>
      <w:r>
        <w:rPr>
          <w:rFonts w:eastAsia="仿宋_GB2312"/>
          <w:kern w:val="0"/>
          <w:sz w:val="30"/>
          <w:szCs w:val="30"/>
        </w:rPr>
        <w:t>5</w:t>
      </w:r>
      <w:r>
        <w:rPr>
          <w:rFonts w:eastAsia="仿宋_GB2312" w:hint="eastAsia"/>
          <w:kern w:val="0"/>
          <w:sz w:val="30"/>
          <w:szCs w:val="30"/>
        </w:rPr>
        <w:t>月由辅导员工作研究会承办，有关高校协办。</w:t>
      </w:r>
    </w:p>
    <w:p w:rsidR="001558B9" w:rsidRDefault="001558B9" w:rsidP="001558B9">
      <w:pPr>
        <w:spacing w:line="560" w:lineRule="exact"/>
        <w:ind w:firstLineChars="200" w:firstLine="600"/>
        <w:rPr>
          <w:rFonts w:eastAsia="黑体"/>
          <w:kern w:val="0"/>
          <w:sz w:val="30"/>
          <w:szCs w:val="30"/>
        </w:rPr>
      </w:pPr>
      <w:r>
        <w:rPr>
          <w:rFonts w:eastAsia="黑体" w:hint="eastAsia"/>
          <w:kern w:val="0"/>
          <w:sz w:val="30"/>
          <w:szCs w:val="30"/>
        </w:rPr>
        <w:t>三、复赛、决赛参考比赛项目</w:t>
      </w:r>
    </w:p>
    <w:p w:rsidR="001558B9" w:rsidRDefault="001558B9" w:rsidP="001558B9">
      <w:pPr>
        <w:spacing w:line="560" w:lineRule="exact"/>
        <w:ind w:firstLineChars="200" w:firstLine="600"/>
        <w:rPr>
          <w:rFonts w:eastAsia="仿宋_GB2312"/>
          <w:kern w:val="0"/>
          <w:sz w:val="30"/>
          <w:szCs w:val="30"/>
        </w:rPr>
      </w:pPr>
      <w:r>
        <w:rPr>
          <w:rFonts w:eastAsia="仿宋_GB2312"/>
          <w:kern w:val="0"/>
          <w:sz w:val="30"/>
          <w:szCs w:val="30"/>
        </w:rPr>
        <w:t xml:space="preserve">1. </w:t>
      </w:r>
      <w:r>
        <w:rPr>
          <w:rFonts w:eastAsia="仿宋_GB2312" w:hint="eastAsia"/>
          <w:kern w:val="0"/>
          <w:sz w:val="30"/>
          <w:szCs w:val="30"/>
        </w:rPr>
        <w:t>决赛</w:t>
      </w:r>
    </w:p>
    <w:p w:rsidR="001558B9" w:rsidRDefault="001558B9" w:rsidP="001558B9">
      <w:pPr>
        <w:spacing w:line="540" w:lineRule="exact"/>
        <w:ind w:firstLineChars="200" w:firstLine="600"/>
        <w:rPr>
          <w:rFonts w:eastAsia="仿宋_GB2312"/>
          <w:kern w:val="0"/>
          <w:sz w:val="30"/>
          <w:szCs w:val="30"/>
        </w:rPr>
      </w:pPr>
      <w:r>
        <w:rPr>
          <w:rFonts w:eastAsia="仿宋_GB2312" w:hint="eastAsia"/>
          <w:kern w:val="0"/>
          <w:sz w:val="30"/>
          <w:szCs w:val="30"/>
        </w:rPr>
        <w:t>决赛分为笔试（包括基础知识测试、博文写作）、主题班会、案例分析、主题演讲、谈心谈话等五个环节。决赛题目由教育部思政司组织设计。</w:t>
      </w:r>
    </w:p>
    <w:p w:rsidR="001558B9" w:rsidRDefault="001558B9" w:rsidP="001558B9">
      <w:pPr>
        <w:spacing w:line="540" w:lineRule="exact"/>
        <w:ind w:firstLineChars="200" w:firstLine="600"/>
        <w:rPr>
          <w:rFonts w:eastAsia="仿宋_GB2312"/>
          <w:kern w:val="0"/>
          <w:sz w:val="30"/>
          <w:szCs w:val="30"/>
        </w:rPr>
      </w:pPr>
      <w:r>
        <w:rPr>
          <w:rFonts w:eastAsia="仿宋_GB2312" w:hint="eastAsia"/>
          <w:kern w:val="0"/>
          <w:sz w:val="30"/>
          <w:szCs w:val="30"/>
        </w:rPr>
        <w:t>（</w:t>
      </w:r>
      <w:r>
        <w:rPr>
          <w:rFonts w:eastAsia="仿宋_GB2312"/>
          <w:kern w:val="0"/>
          <w:sz w:val="30"/>
          <w:szCs w:val="30"/>
        </w:rPr>
        <w:t>1</w:t>
      </w:r>
      <w:r>
        <w:rPr>
          <w:rFonts w:eastAsia="仿宋_GB2312" w:hint="eastAsia"/>
          <w:kern w:val="0"/>
          <w:sz w:val="30"/>
          <w:szCs w:val="30"/>
        </w:rPr>
        <w:t>）笔试。基础知识测试采用闭卷、笔试的方式进行，</w:t>
      </w:r>
      <w:r>
        <w:rPr>
          <w:rFonts w:ascii="仿宋_GB2312" w:eastAsia="仿宋_GB2312" w:hAnsi="仿宋" w:hint="eastAsia"/>
          <w:sz w:val="30"/>
          <w:szCs w:val="30"/>
        </w:rPr>
        <w:t>题型包括：单选题、不定项选题、改错题、简答题和论述题。</w:t>
      </w:r>
      <w:r>
        <w:rPr>
          <w:rFonts w:eastAsia="仿宋_GB2312" w:hint="eastAsia"/>
          <w:kern w:val="0"/>
          <w:sz w:val="30"/>
          <w:szCs w:val="30"/>
        </w:rPr>
        <w:t>主要考察辅导员对相关知识的掌握程度以及对信息的理解分析和解决问题能力。基础知识测试内容主要包括马克思主义理论、思想政治教育专业知识、党团和班级建设、学业指导、日常事务管理、网络思想政治教育、职业生涯规划与就业指导、心理健康教育、危机事件应对等相关工作领域的理论和知识，大学生思想政治教育相关法律法规和重要文件等。博文写作也采用笔试的方式进行，不限字数，不限文体。主要考察辅导员理论素养、文字能力以及网络素养。笔试</w:t>
      </w:r>
      <w:r>
        <w:rPr>
          <w:rFonts w:ascii="仿宋_GB2312" w:eastAsia="仿宋_GB2312" w:hAnsi="宋体" w:cs="宋体" w:hint="eastAsia"/>
          <w:kern w:val="0"/>
          <w:sz w:val="30"/>
          <w:szCs w:val="30"/>
        </w:rPr>
        <w:t>限时</w:t>
      </w:r>
      <w:r>
        <w:rPr>
          <w:rFonts w:eastAsia="仿宋_GB2312"/>
          <w:kern w:val="0"/>
          <w:sz w:val="30"/>
          <w:szCs w:val="30"/>
        </w:rPr>
        <w:t>120</w:t>
      </w:r>
      <w:r>
        <w:rPr>
          <w:rFonts w:ascii="仿宋_GB2312" w:eastAsia="仿宋_GB2312" w:hAnsi="宋体" w:cs="宋体" w:hint="eastAsia"/>
          <w:kern w:val="0"/>
          <w:sz w:val="30"/>
          <w:szCs w:val="30"/>
        </w:rPr>
        <w:t>分钟。</w:t>
      </w:r>
    </w:p>
    <w:p w:rsidR="001558B9" w:rsidRDefault="001558B9" w:rsidP="001558B9">
      <w:pPr>
        <w:spacing w:line="540" w:lineRule="exact"/>
        <w:ind w:firstLineChars="200" w:firstLine="600"/>
        <w:rPr>
          <w:rFonts w:eastAsia="仿宋_GB2312"/>
          <w:kern w:val="0"/>
          <w:sz w:val="30"/>
          <w:szCs w:val="30"/>
        </w:rPr>
      </w:pPr>
      <w:r>
        <w:rPr>
          <w:rFonts w:eastAsia="仿宋_GB2312" w:hint="eastAsia"/>
          <w:kern w:val="0"/>
          <w:sz w:val="30"/>
          <w:szCs w:val="30"/>
        </w:rPr>
        <w:t>（</w:t>
      </w:r>
      <w:r>
        <w:rPr>
          <w:rFonts w:eastAsia="仿宋_GB2312"/>
          <w:kern w:val="0"/>
          <w:sz w:val="30"/>
          <w:szCs w:val="30"/>
        </w:rPr>
        <w:t>2</w:t>
      </w:r>
      <w:r>
        <w:rPr>
          <w:rFonts w:eastAsia="仿宋_GB2312" w:hint="eastAsia"/>
          <w:kern w:val="0"/>
          <w:sz w:val="30"/>
          <w:szCs w:val="30"/>
        </w:rPr>
        <w:t>）主题班会。采用视频展示的方式进行。视频中不能出现辅导员及其所在学校的相关信息。主要考察辅导员对思想政治教育、社会学、心理学、管理学、教育学等相关学科知识的学习、掌握和应用以及辅导员围绕大学生关心关注的热点难点问题进</w:t>
      </w:r>
      <w:r>
        <w:rPr>
          <w:rFonts w:eastAsia="仿宋_GB2312" w:hint="eastAsia"/>
          <w:kern w:val="0"/>
          <w:sz w:val="30"/>
          <w:szCs w:val="30"/>
        </w:rPr>
        <w:lastRenderedPageBreak/>
        <w:t>行主题教育和思想引导的能力。视频包含班会方案阐述、班会组织等内容，提前录制好送评委阅评，主要考核内容和教育效果，不需要</w:t>
      </w:r>
      <w:proofErr w:type="gramStart"/>
      <w:r>
        <w:rPr>
          <w:rFonts w:eastAsia="仿宋_GB2312" w:hint="eastAsia"/>
          <w:kern w:val="0"/>
          <w:sz w:val="30"/>
          <w:szCs w:val="30"/>
        </w:rPr>
        <w:t>做微电影</w:t>
      </w:r>
      <w:proofErr w:type="gramEnd"/>
      <w:r>
        <w:rPr>
          <w:rFonts w:eastAsia="仿宋_GB2312" w:hint="eastAsia"/>
          <w:kern w:val="0"/>
          <w:sz w:val="30"/>
          <w:szCs w:val="30"/>
        </w:rPr>
        <w:t>模式等形式上的过度加工。要求视频图像、声音清晰，无抖动、无杂音。</w:t>
      </w:r>
      <w:r>
        <w:rPr>
          <w:rFonts w:ascii="仿宋_GB2312" w:eastAsia="仿宋_GB2312" w:hAnsi="宋体" w:cs="宋体" w:hint="eastAsia"/>
          <w:kern w:val="0"/>
          <w:sz w:val="30"/>
          <w:szCs w:val="30"/>
        </w:rPr>
        <w:t>限时</w:t>
      </w:r>
      <w:r>
        <w:rPr>
          <w:rFonts w:eastAsia="仿宋_GB2312"/>
          <w:kern w:val="0"/>
          <w:sz w:val="30"/>
          <w:szCs w:val="30"/>
        </w:rPr>
        <w:t>10</w:t>
      </w:r>
      <w:r>
        <w:rPr>
          <w:rFonts w:ascii="仿宋_GB2312" w:eastAsia="仿宋_GB2312" w:hAnsi="宋体" w:cs="宋体" w:hint="eastAsia"/>
          <w:kern w:val="0"/>
          <w:sz w:val="30"/>
          <w:szCs w:val="30"/>
        </w:rPr>
        <w:t>分钟。</w:t>
      </w:r>
    </w:p>
    <w:p w:rsidR="001558B9" w:rsidRDefault="001558B9" w:rsidP="001558B9">
      <w:pPr>
        <w:spacing w:line="540" w:lineRule="exact"/>
        <w:ind w:firstLineChars="200" w:firstLine="600"/>
        <w:rPr>
          <w:rFonts w:eastAsia="仿宋_GB2312"/>
          <w:kern w:val="0"/>
          <w:sz w:val="30"/>
          <w:szCs w:val="30"/>
        </w:rPr>
      </w:pPr>
      <w:r>
        <w:rPr>
          <w:rFonts w:eastAsia="仿宋_GB2312" w:hint="eastAsia"/>
          <w:kern w:val="0"/>
          <w:sz w:val="30"/>
          <w:szCs w:val="30"/>
        </w:rPr>
        <w:t>（</w:t>
      </w:r>
      <w:r>
        <w:rPr>
          <w:rFonts w:eastAsia="仿宋_GB2312"/>
          <w:kern w:val="0"/>
          <w:sz w:val="30"/>
          <w:szCs w:val="30"/>
        </w:rPr>
        <w:t>3</w:t>
      </w:r>
      <w:r>
        <w:rPr>
          <w:rFonts w:eastAsia="仿宋_GB2312" w:hint="eastAsia"/>
          <w:kern w:val="0"/>
          <w:sz w:val="30"/>
          <w:szCs w:val="30"/>
        </w:rPr>
        <w:t>）案例分析。主要考察辅导员分析问题、</w:t>
      </w:r>
      <w:proofErr w:type="gramStart"/>
      <w:r>
        <w:rPr>
          <w:rFonts w:eastAsia="仿宋_GB2312" w:hint="eastAsia"/>
          <w:kern w:val="0"/>
          <w:sz w:val="30"/>
          <w:szCs w:val="30"/>
        </w:rPr>
        <w:t>研</w:t>
      </w:r>
      <w:proofErr w:type="gramEnd"/>
      <w:r>
        <w:rPr>
          <w:rFonts w:eastAsia="仿宋_GB2312" w:hint="eastAsia"/>
          <w:kern w:val="0"/>
          <w:sz w:val="30"/>
          <w:szCs w:val="30"/>
        </w:rPr>
        <w:t>判问题、解决问题的能力。参赛选手现场抽题，围绕案例中的问题本质、解决思路、实施办法及相关启示进行阐述。</w:t>
      </w:r>
      <w:r>
        <w:rPr>
          <w:rFonts w:ascii="仿宋_GB2312" w:eastAsia="仿宋_GB2312" w:hAnsi="宋体" w:cs="宋体" w:hint="eastAsia"/>
          <w:kern w:val="0"/>
          <w:sz w:val="30"/>
          <w:szCs w:val="30"/>
        </w:rPr>
        <w:t>限时</w:t>
      </w:r>
      <w:r>
        <w:rPr>
          <w:rFonts w:eastAsia="仿宋_GB2312"/>
          <w:kern w:val="0"/>
          <w:sz w:val="30"/>
          <w:szCs w:val="30"/>
        </w:rPr>
        <w:t>5</w:t>
      </w:r>
      <w:r>
        <w:rPr>
          <w:rFonts w:ascii="仿宋_GB2312" w:eastAsia="仿宋_GB2312" w:hAnsi="宋体" w:cs="宋体" w:hint="eastAsia"/>
          <w:kern w:val="0"/>
          <w:sz w:val="30"/>
          <w:szCs w:val="30"/>
        </w:rPr>
        <w:t>分钟。</w:t>
      </w:r>
    </w:p>
    <w:p w:rsidR="001558B9" w:rsidRDefault="001558B9" w:rsidP="001558B9">
      <w:pPr>
        <w:spacing w:line="540" w:lineRule="exact"/>
        <w:ind w:firstLineChars="200" w:firstLine="600"/>
        <w:rPr>
          <w:rFonts w:eastAsia="仿宋_GB2312"/>
          <w:kern w:val="0"/>
          <w:sz w:val="30"/>
          <w:szCs w:val="30"/>
        </w:rPr>
      </w:pPr>
      <w:r>
        <w:rPr>
          <w:rFonts w:eastAsia="仿宋_GB2312" w:hint="eastAsia"/>
          <w:kern w:val="0"/>
          <w:sz w:val="30"/>
          <w:szCs w:val="30"/>
        </w:rPr>
        <w:t>（</w:t>
      </w:r>
      <w:r>
        <w:rPr>
          <w:rFonts w:eastAsia="仿宋_GB2312"/>
          <w:kern w:val="0"/>
          <w:sz w:val="30"/>
          <w:szCs w:val="30"/>
        </w:rPr>
        <w:t>4</w:t>
      </w:r>
      <w:r>
        <w:rPr>
          <w:rFonts w:eastAsia="仿宋_GB2312" w:hint="eastAsia"/>
          <w:kern w:val="0"/>
          <w:sz w:val="30"/>
          <w:szCs w:val="30"/>
        </w:rPr>
        <w:t>）主题演讲。分为命题演讲和即兴演讲（现场抽题）两种方式，具体可由选手自主选择。主要考察辅导员逻辑思维及讲授能力。演讲中不能出现辅导员姓名及其所在学校的相关信息。</w:t>
      </w:r>
      <w:r>
        <w:rPr>
          <w:rFonts w:ascii="仿宋_GB2312" w:eastAsia="仿宋_GB2312" w:hAnsi="宋体" w:cs="宋体" w:hint="eastAsia"/>
          <w:kern w:val="0"/>
          <w:sz w:val="30"/>
          <w:szCs w:val="30"/>
        </w:rPr>
        <w:t>限时</w:t>
      </w:r>
      <w:r>
        <w:rPr>
          <w:rFonts w:eastAsia="仿宋_GB2312"/>
          <w:kern w:val="0"/>
          <w:sz w:val="30"/>
          <w:szCs w:val="30"/>
        </w:rPr>
        <w:t>5</w:t>
      </w:r>
      <w:r>
        <w:rPr>
          <w:rFonts w:ascii="仿宋_GB2312" w:eastAsia="仿宋_GB2312" w:hAnsi="宋体" w:cs="宋体" w:hint="eastAsia"/>
          <w:kern w:val="0"/>
          <w:sz w:val="30"/>
          <w:szCs w:val="30"/>
        </w:rPr>
        <w:t>分钟。</w:t>
      </w:r>
    </w:p>
    <w:p w:rsidR="001558B9" w:rsidRDefault="001558B9" w:rsidP="001558B9">
      <w:pPr>
        <w:spacing w:line="560" w:lineRule="exact"/>
        <w:ind w:firstLineChars="200" w:firstLine="600"/>
        <w:rPr>
          <w:rFonts w:eastAsia="仿宋_GB2312"/>
          <w:kern w:val="0"/>
          <w:sz w:val="30"/>
          <w:szCs w:val="30"/>
        </w:rPr>
      </w:pPr>
      <w:r>
        <w:rPr>
          <w:rFonts w:eastAsia="仿宋_GB2312" w:hint="eastAsia"/>
          <w:kern w:val="0"/>
          <w:sz w:val="30"/>
          <w:szCs w:val="30"/>
        </w:rPr>
        <w:t>（</w:t>
      </w:r>
      <w:r>
        <w:rPr>
          <w:rFonts w:eastAsia="仿宋_GB2312"/>
          <w:kern w:val="0"/>
          <w:sz w:val="30"/>
          <w:szCs w:val="30"/>
        </w:rPr>
        <w:t>5</w:t>
      </w:r>
      <w:r>
        <w:rPr>
          <w:rFonts w:eastAsia="仿宋_GB2312" w:hint="eastAsia"/>
          <w:kern w:val="0"/>
          <w:sz w:val="30"/>
          <w:szCs w:val="30"/>
        </w:rPr>
        <w:t>）谈心谈话。主要考察辅导员对相关政策、学生特征、学生成长成才规律的了解把握及对学生的教育引导能力。参赛选手现场抽题，根据题目要求，以情景再现的方式开展谈心谈话。</w:t>
      </w:r>
      <w:r>
        <w:rPr>
          <w:rFonts w:ascii="仿宋_GB2312" w:eastAsia="仿宋_GB2312" w:hAnsi="宋体" w:cs="宋体" w:hint="eastAsia"/>
          <w:kern w:val="0"/>
          <w:sz w:val="30"/>
          <w:szCs w:val="30"/>
        </w:rPr>
        <w:t>限时</w:t>
      </w:r>
      <w:r>
        <w:rPr>
          <w:rFonts w:eastAsia="仿宋_GB2312"/>
          <w:kern w:val="0"/>
          <w:sz w:val="30"/>
          <w:szCs w:val="30"/>
        </w:rPr>
        <w:t>6</w:t>
      </w:r>
      <w:r>
        <w:rPr>
          <w:rFonts w:ascii="仿宋_GB2312" w:eastAsia="仿宋_GB2312" w:hAnsi="宋体" w:cs="宋体" w:hint="eastAsia"/>
          <w:kern w:val="0"/>
          <w:sz w:val="30"/>
          <w:szCs w:val="30"/>
        </w:rPr>
        <w:t>分钟。</w:t>
      </w:r>
    </w:p>
    <w:p w:rsidR="001558B9" w:rsidRDefault="001558B9" w:rsidP="001558B9">
      <w:pPr>
        <w:spacing w:line="560" w:lineRule="exact"/>
        <w:ind w:firstLineChars="200" w:firstLine="600"/>
        <w:rPr>
          <w:rFonts w:eastAsia="仿宋_GB2312"/>
          <w:kern w:val="0"/>
          <w:sz w:val="30"/>
          <w:szCs w:val="30"/>
        </w:rPr>
      </w:pPr>
      <w:r>
        <w:rPr>
          <w:rFonts w:eastAsia="仿宋_GB2312"/>
          <w:kern w:val="0"/>
          <w:sz w:val="30"/>
          <w:szCs w:val="30"/>
        </w:rPr>
        <w:t xml:space="preserve">2. </w:t>
      </w:r>
      <w:r>
        <w:rPr>
          <w:rFonts w:eastAsia="仿宋_GB2312" w:hint="eastAsia"/>
          <w:kern w:val="0"/>
          <w:sz w:val="30"/>
          <w:szCs w:val="30"/>
        </w:rPr>
        <w:t>复赛</w:t>
      </w:r>
    </w:p>
    <w:p w:rsidR="001558B9" w:rsidRDefault="001558B9" w:rsidP="001558B9">
      <w:pPr>
        <w:spacing w:line="560" w:lineRule="exact"/>
        <w:ind w:firstLineChars="200" w:firstLine="600"/>
        <w:rPr>
          <w:rFonts w:eastAsia="仿宋_GB2312"/>
          <w:kern w:val="0"/>
          <w:sz w:val="30"/>
          <w:szCs w:val="30"/>
        </w:rPr>
      </w:pPr>
      <w:r>
        <w:rPr>
          <w:rFonts w:eastAsia="仿宋_GB2312" w:hint="eastAsia"/>
          <w:kern w:val="0"/>
          <w:sz w:val="30"/>
          <w:szCs w:val="30"/>
        </w:rPr>
        <w:t>考核内容参照决赛。</w:t>
      </w:r>
      <w:r>
        <w:rPr>
          <w:rFonts w:ascii="仿宋_GB2312" w:eastAsia="仿宋_GB2312" w:hAnsi="仿宋" w:hint="eastAsia"/>
          <w:kern w:val="0"/>
          <w:sz w:val="30"/>
          <w:szCs w:val="30"/>
        </w:rPr>
        <w:t>复赛命题工作由教育部思想政治工作司统一建立题库，抽取试题</w:t>
      </w:r>
      <w:r>
        <w:rPr>
          <w:rFonts w:ascii="仿宋_GB2312" w:eastAsia="仿宋_GB2312" w:hAnsi="仿宋" w:hint="eastAsia"/>
          <w:sz w:val="30"/>
          <w:szCs w:val="30"/>
        </w:rPr>
        <w:t>。</w:t>
      </w:r>
    </w:p>
    <w:p w:rsidR="001558B9" w:rsidRDefault="001558B9" w:rsidP="001558B9">
      <w:pPr>
        <w:spacing w:line="560" w:lineRule="exact"/>
        <w:ind w:firstLineChars="200" w:firstLine="600"/>
        <w:rPr>
          <w:rFonts w:eastAsia="黑体"/>
          <w:kern w:val="0"/>
          <w:sz w:val="30"/>
          <w:szCs w:val="30"/>
        </w:rPr>
      </w:pPr>
      <w:r>
        <w:rPr>
          <w:rFonts w:eastAsia="黑体" w:hint="eastAsia"/>
          <w:kern w:val="0"/>
          <w:sz w:val="30"/>
          <w:szCs w:val="30"/>
        </w:rPr>
        <w:t>四、评委</w:t>
      </w:r>
    </w:p>
    <w:p w:rsidR="001558B9" w:rsidRDefault="001558B9" w:rsidP="001558B9">
      <w:pPr>
        <w:spacing w:line="520" w:lineRule="exact"/>
        <w:ind w:firstLine="601"/>
        <w:rPr>
          <w:rFonts w:ascii="仿宋_GB2312" w:eastAsia="仿宋_GB2312" w:hAnsi="仿宋"/>
          <w:sz w:val="30"/>
          <w:szCs w:val="30"/>
        </w:rPr>
      </w:pPr>
      <w:r>
        <w:rPr>
          <w:rFonts w:eastAsia="仿宋_GB2312"/>
          <w:kern w:val="0"/>
          <w:sz w:val="30"/>
          <w:szCs w:val="30"/>
        </w:rPr>
        <w:t xml:space="preserve">1. </w:t>
      </w:r>
      <w:r>
        <w:rPr>
          <w:rFonts w:eastAsia="仿宋_GB2312" w:hint="eastAsia"/>
          <w:kern w:val="0"/>
          <w:sz w:val="30"/>
          <w:szCs w:val="30"/>
        </w:rPr>
        <w:t>评委库。</w:t>
      </w:r>
      <w:r>
        <w:rPr>
          <w:rFonts w:ascii="仿宋_GB2312" w:eastAsia="仿宋_GB2312" w:hAnsi="仿宋" w:hint="eastAsia"/>
          <w:sz w:val="30"/>
          <w:szCs w:val="30"/>
        </w:rPr>
        <w:t>由全国高校辅导员工作研究会从</w:t>
      </w:r>
      <w:r>
        <w:rPr>
          <w:rFonts w:eastAsia="仿宋_GB2312" w:hint="eastAsia"/>
          <w:kern w:val="0"/>
          <w:sz w:val="30"/>
          <w:szCs w:val="30"/>
        </w:rPr>
        <w:t>国家和省（区、市）教育主管部门和学校负责同志、大学生思想政治教育理论与实践领域的专家</w:t>
      </w:r>
      <w:r>
        <w:rPr>
          <w:rFonts w:ascii="仿宋_GB2312" w:eastAsia="仿宋_GB2312" w:hAnsi="仿宋" w:hint="eastAsia"/>
          <w:sz w:val="30"/>
          <w:szCs w:val="30"/>
        </w:rPr>
        <w:t>人选</w:t>
      </w:r>
      <w:r>
        <w:rPr>
          <w:rFonts w:eastAsia="仿宋_GB2312" w:hint="eastAsia"/>
          <w:kern w:val="0"/>
          <w:sz w:val="30"/>
          <w:szCs w:val="30"/>
        </w:rPr>
        <w:t>中</w:t>
      </w:r>
      <w:r>
        <w:rPr>
          <w:rFonts w:ascii="仿宋_GB2312" w:eastAsia="仿宋_GB2312" w:hAnsi="仿宋" w:hint="eastAsia"/>
          <w:sz w:val="30"/>
          <w:szCs w:val="30"/>
        </w:rPr>
        <w:t>提出建议名单，由教育部思想政治工作司审定后建立比赛评委库。</w:t>
      </w:r>
    </w:p>
    <w:p w:rsidR="001558B9" w:rsidRDefault="001558B9" w:rsidP="001558B9">
      <w:pPr>
        <w:adjustRightInd w:val="0"/>
        <w:snapToGrid w:val="0"/>
        <w:spacing w:line="520" w:lineRule="exact"/>
        <w:ind w:firstLine="601"/>
        <w:rPr>
          <w:rFonts w:eastAsia="仿宋_GB2312"/>
          <w:kern w:val="0"/>
          <w:sz w:val="30"/>
          <w:szCs w:val="30"/>
        </w:rPr>
      </w:pPr>
      <w:r>
        <w:rPr>
          <w:rFonts w:eastAsia="仿宋_GB2312"/>
          <w:kern w:val="0"/>
          <w:sz w:val="30"/>
          <w:szCs w:val="30"/>
        </w:rPr>
        <w:t xml:space="preserve">2. </w:t>
      </w:r>
      <w:r>
        <w:rPr>
          <w:rFonts w:eastAsia="仿宋_GB2312" w:hint="eastAsia"/>
          <w:kern w:val="0"/>
          <w:sz w:val="30"/>
          <w:szCs w:val="30"/>
        </w:rPr>
        <w:t>初赛、复赛评委不少于</w:t>
      </w:r>
      <w:r>
        <w:rPr>
          <w:rFonts w:eastAsia="仿宋_GB2312"/>
          <w:kern w:val="0"/>
          <w:sz w:val="30"/>
          <w:szCs w:val="30"/>
        </w:rPr>
        <w:t>10</w:t>
      </w:r>
      <w:r>
        <w:rPr>
          <w:rFonts w:eastAsia="仿宋_GB2312" w:hint="eastAsia"/>
          <w:kern w:val="0"/>
          <w:sz w:val="30"/>
          <w:szCs w:val="30"/>
        </w:rPr>
        <w:t>人，决赛评委不少于</w:t>
      </w:r>
      <w:r>
        <w:rPr>
          <w:rFonts w:eastAsia="仿宋_GB2312"/>
          <w:kern w:val="0"/>
          <w:sz w:val="30"/>
          <w:szCs w:val="30"/>
        </w:rPr>
        <w:t>20</w:t>
      </w:r>
      <w:r>
        <w:rPr>
          <w:rFonts w:eastAsia="仿宋_GB2312" w:hint="eastAsia"/>
          <w:kern w:val="0"/>
          <w:sz w:val="30"/>
          <w:szCs w:val="30"/>
        </w:rPr>
        <w:t>人。</w:t>
      </w:r>
      <w:r>
        <w:rPr>
          <w:rFonts w:ascii="仿宋_GB2312" w:eastAsia="仿宋_GB2312" w:hAnsi="宋体" w:cs="宋体" w:hint="eastAsia"/>
          <w:kern w:val="0"/>
          <w:sz w:val="30"/>
          <w:szCs w:val="30"/>
        </w:rPr>
        <w:t>初赛评委由省（区、市）教育工作部门确定。</w:t>
      </w:r>
      <w:r>
        <w:rPr>
          <w:rFonts w:eastAsia="仿宋_GB2312" w:hint="eastAsia"/>
          <w:kern w:val="0"/>
          <w:sz w:val="30"/>
          <w:szCs w:val="30"/>
        </w:rPr>
        <w:t>复赛评委由赛区内</w:t>
      </w:r>
      <w:r>
        <w:rPr>
          <w:rFonts w:eastAsia="仿宋_GB2312" w:hint="eastAsia"/>
          <w:kern w:val="0"/>
          <w:sz w:val="30"/>
          <w:szCs w:val="30"/>
        </w:rPr>
        <w:lastRenderedPageBreak/>
        <w:t>的省（区、市）各推荐一名评委，其余评委由教育部思想政治工作司从评委库中抽选。决赛评委由教育部思想政治工作司从评委库中抽选。</w:t>
      </w:r>
    </w:p>
    <w:p w:rsidR="001558B9" w:rsidRDefault="001558B9" w:rsidP="001558B9">
      <w:pPr>
        <w:spacing w:line="560" w:lineRule="exact"/>
        <w:ind w:firstLineChars="200" w:firstLine="600"/>
        <w:rPr>
          <w:rFonts w:eastAsia="黑体"/>
          <w:kern w:val="0"/>
          <w:sz w:val="30"/>
          <w:szCs w:val="30"/>
        </w:rPr>
      </w:pPr>
      <w:r>
        <w:rPr>
          <w:rFonts w:eastAsia="黑体" w:hint="eastAsia"/>
          <w:kern w:val="0"/>
          <w:sz w:val="30"/>
          <w:szCs w:val="30"/>
        </w:rPr>
        <w:t>五、奖项设置</w:t>
      </w:r>
    </w:p>
    <w:p w:rsidR="001558B9" w:rsidRDefault="001558B9" w:rsidP="001558B9">
      <w:pPr>
        <w:adjustRightInd w:val="0"/>
        <w:spacing w:line="540" w:lineRule="exact"/>
        <w:ind w:firstLine="600"/>
        <w:rPr>
          <w:rFonts w:ascii="仿宋_GB2312" w:eastAsia="仿宋_GB2312"/>
          <w:sz w:val="30"/>
          <w:szCs w:val="30"/>
        </w:rPr>
      </w:pPr>
      <w:r>
        <w:rPr>
          <w:rFonts w:eastAsia="仿宋_GB2312"/>
          <w:kern w:val="0"/>
          <w:sz w:val="30"/>
          <w:szCs w:val="30"/>
        </w:rPr>
        <w:t xml:space="preserve">1. </w:t>
      </w:r>
      <w:r>
        <w:rPr>
          <w:rFonts w:eastAsia="仿宋_GB2312" w:hint="eastAsia"/>
          <w:kern w:val="0"/>
          <w:sz w:val="30"/>
          <w:szCs w:val="30"/>
        </w:rPr>
        <w:t>初赛奖项设置</w:t>
      </w:r>
      <w:r>
        <w:rPr>
          <w:rFonts w:ascii="仿宋_GB2312" w:eastAsia="仿宋_GB2312" w:hint="eastAsia"/>
          <w:sz w:val="30"/>
          <w:szCs w:val="30"/>
        </w:rPr>
        <w:t>由各省（区、市）教育工作部门负责。</w:t>
      </w:r>
    </w:p>
    <w:p w:rsidR="001558B9" w:rsidRDefault="001558B9" w:rsidP="001558B9">
      <w:pPr>
        <w:adjustRightInd w:val="0"/>
        <w:spacing w:line="540" w:lineRule="exact"/>
        <w:ind w:firstLineChars="200" w:firstLine="600"/>
        <w:rPr>
          <w:rFonts w:ascii="黑体" w:eastAsia="黑体" w:hAnsi="黑体"/>
          <w:sz w:val="30"/>
          <w:szCs w:val="30"/>
        </w:rPr>
      </w:pPr>
      <w:r>
        <w:rPr>
          <w:rFonts w:eastAsia="仿宋_GB2312"/>
          <w:kern w:val="0"/>
          <w:sz w:val="30"/>
          <w:szCs w:val="30"/>
        </w:rPr>
        <w:t xml:space="preserve">2. </w:t>
      </w:r>
      <w:r>
        <w:rPr>
          <w:rFonts w:eastAsia="仿宋_GB2312" w:hint="eastAsia"/>
          <w:kern w:val="0"/>
          <w:sz w:val="30"/>
          <w:szCs w:val="30"/>
        </w:rPr>
        <w:t>复赛每个赛区</w:t>
      </w:r>
      <w:r>
        <w:rPr>
          <w:rFonts w:ascii="仿宋_GB2312" w:eastAsia="仿宋_GB2312" w:hint="eastAsia"/>
          <w:sz w:val="30"/>
          <w:szCs w:val="30"/>
        </w:rPr>
        <w:t>设置个人一、二、三等奖。其中一等奖</w:t>
      </w:r>
      <w:r>
        <w:rPr>
          <w:rFonts w:eastAsia="仿宋_GB2312"/>
          <w:sz w:val="30"/>
          <w:szCs w:val="30"/>
        </w:rPr>
        <w:t>10</w:t>
      </w:r>
      <w:r>
        <w:rPr>
          <w:rFonts w:ascii="仿宋_GB2312" w:eastAsia="仿宋_GB2312" w:hint="eastAsia"/>
          <w:sz w:val="30"/>
          <w:szCs w:val="30"/>
        </w:rPr>
        <w:t>名，二、三等奖名额以分赛区实际参赛选手总数为基数，获奖比例分别约为</w:t>
      </w:r>
      <w:r>
        <w:rPr>
          <w:rFonts w:eastAsia="仿宋_GB2312"/>
          <w:sz w:val="30"/>
          <w:szCs w:val="30"/>
        </w:rPr>
        <w:t>20%</w:t>
      </w:r>
      <w:r>
        <w:rPr>
          <w:rFonts w:ascii="仿宋_GB2312" w:eastAsia="仿宋_GB2312" w:hint="eastAsia"/>
          <w:sz w:val="30"/>
          <w:szCs w:val="30"/>
        </w:rPr>
        <w:t>、</w:t>
      </w:r>
      <w:r>
        <w:rPr>
          <w:rFonts w:eastAsia="仿宋_GB2312"/>
          <w:sz w:val="30"/>
          <w:szCs w:val="30"/>
        </w:rPr>
        <w:t>30%</w:t>
      </w:r>
      <w:r>
        <w:rPr>
          <w:rFonts w:ascii="仿宋_GB2312" w:eastAsia="仿宋_GB2312" w:hint="eastAsia"/>
          <w:sz w:val="30"/>
          <w:szCs w:val="30"/>
        </w:rPr>
        <w:t>（小数点后四舍五入），由全国高校辅导员工作研究会颁发荣誉证书。</w:t>
      </w:r>
    </w:p>
    <w:p w:rsidR="001558B9" w:rsidRDefault="001558B9" w:rsidP="001558B9">
      <w:pPr>
        <w:adjustRightInd w:val="0"/>
        <w:spacing w:line="540" w:lineRule="exact"/>
        <w:ind w:firstLineChars="200" w:firstLine="600"/>
        <w:rPr>
          <w:rFonts w:ascii="仿宋_GB2312" w:eastAsia="仿宋_GB2312"/>
          <w:sz w:val="30"/>
          <w:szCs w:val="30"/>
        </w:rPr>
      </w:pPr>
      <w:r>
        <w:rPr>
          <w:rFonts w:eastAsia="仿宋_GB2312"/>
          <w:kern w:val="0"/>
          <w:sz w:val="30"/>
          <w:szCs w:val="30"/>
        </w:rPr>
        <w:t xml:space="preserve">3. </w:t>
      </w:r>
      <w:r>
        <w:rPr>
          <w:rFonts w:eastAsia="仿宋_GB2312" w:hint="eastAsia"/>
          <w:kern w:val="0"/>
          <w:sz w:val="30"/>
          <w:szCs w:val="30"/>
        </w:rPr>
        <w:t>决赛</w:t>
      </w:r>
      <w:r>
        <w:rPr>
          <w:rFonts w:ascii="仿宋_GB2312" w:eastAsia="仿宋_GB2312" w:hint="eastAsia"/>
          <w:sz w:val="30"/>
          <w:szCs w:val="30"/>
        </w:rPr>
        <w:t>设置个人一、二、三等奖。其中一等奖</w:t>
      </w:r>
      <w:r>
        <w:rPr>
          <w:rFonts w:eastAsia="仿宋_GB2312"/>
          <w:sz w:val="30"/>
          <w:szCs w:val="30"/>
        </w:rPr>
        <w:t>3</w:t>
      </w:r>
      <w:r>
        <w:rPr>
          <w:rFonts w:ascii="仿宋_GB2312" w:eastAsia="仿宋_GB2312" w:hint="eastAsia"/>
          <w:sz w:val="30"/>
          <w:szCs w:val="30"/>
        </w:rPr>
        <w:t>名、二等奖</w:t>
      </w:r>
      <w:r>
        <w:rPr>
          <w:rFonts w:eastAsia="仿宋_GB2312"/>
          <w:sz w:val="30"/>
          <w:szCs w:val="30"/>
        </w:rPr>
        <w:t>17</w:t>
      </w:r>
      <w:r>
        <w:rPr>
          <w:rFonts w:ascii="仿宋_GB2312" w:eastAsia="仿宋_GB2312" w:hint="eastAsia"/>
          <w:sz w:val="30"/>
          <w:szCs w:val="30"/>
        </w:rPr>
        <w:t>名、三等奖</w:t>
      </w:r>
      <w:r>
        <w:rPr>
          <w:rFonts w:eastAsia="仿宋_GB2312" w:hint="eastAsia"/>
          <w:sz w:val="30"/>
          <w:szCs w:val="30"/>
        </w:rPr>
        <w:t>若干名，</w:t>
      </w:r>
      <w:r>
        <w:rPr>
          <w:rFonts w:ascii="仿宋_GB2312" w:eastAsia="仿宋_GB2312" w:hint="eastAsia"/>
          <w:sz w:val="30"/>
          <w:szCs w:val="30"/>
        </w:rPr>
        <w:t>由教育部思政司颁发荣誉证书；设置团体奖</w:t>
      </w:r>
      <w:r>
        <w:rPr>
          <w:rFonts w:eastAsia="仿宋_GB2312"/>
          <w:sz w:val="30"/>
          <w:szCs w:val="30"/>
        </w:rPr>
        <w:t>10</w:t>
      </w:r>
      <w:r>
        <w:rPr>
          <w:rFonts w:ascii="仿宋_GB2312" w:eastAsia="仿宋_GB2312" w:hint="eastAsia"/>
          <w:sz w:val="30"/>
          <w:szCs w:val="30"/>
        </w:rPr>
        <w:t>个，颁发奖杯；设置优秀组织奖</w:t>
      </w:r>
      <w:r>
        <w:rPr>
          <w:rFonts w:eastAsia="仿宋_GB2312"/>
          <w:sz w:val="30"/>
          <w:szCs w:val="30"/>
        </w:rPr>
        <w:t>10</w:t>
      </w:r>
      <w:r>
        <w:rPr>
          <w:rFonts w:ascii="仿宋_GB2312" w:eastAsia="仿宋_GB2312" w:hint="eastAsia"/>
          <w:sz w:val="30"/>
          <w:szCs w:val="30"/>
        </w:rPr>
        <w:t>个，颁发奖牌。</w:t>
      </w:r>
    </w:p>
    <w:p w:rsidR="001558B9" w:rsidRDefault="001558B9" w:rsidP="001558B9">
      <w:pPr>
        <w:spacing w:line="560" w:lineRule="exact"/>
        <w:ind w:firstLineChars="200" w:firstLine="600"/>
        <w:rPr>
          <w:rFonts w:eastAsia="仿宋_GB2312"/>
          <w:kern w:val="0"/>
          <w:sz w:val="30"/>
          <w:szCs w:val="30"/>
        </w:rPr>
      </w:pPr>
    </w:p>
    <w:p w:rsidR="001558B9" w:rsidRDefault="001558B9" w:rsidP="001558B9"/>
    <w:p w:rsidR="001558B9" w:rsidRDefault="001558B9" w:rsidP="001558B9">
      <w:pPr>
        <w:spacing w:line="540" w:lineRule="exact"/>
      </w:pPr>
    </w:p>
    <w:p w:rsidR="001558B9" w:rsidRDefault="001558B9" w:rsidP="001558B9">
      <w:pPr>
        <w:spacing w:line="540" w:lineRule="exact"/>
      </w:pPr>
    </w:p>
    <w:p w:rsidR="001558B9" w:rsidRDefault="001558B9" w:rsidP="001558B9">
      <w:pPr>
        <w:spacing w:line="540" w:lineRule="exact"/>
      </w:pPr>
    </w:p>
    <w:p w:rsidR="001558B9" w:rsidRDefault="001558B9" w:rsidP="001558B9">
      <w:pPr>
        <w:spacing w:line="540" w:lineRule="exact"/>
      </w:pPr>
    </w:p>
    <w:p w:rsidR="001558B9" w:rsidRDefault="001558B9" w:rsidP="001558B9">
      <w:pPr>
        <w:spacing w:line="540" w:lineRule="exact"/>
      </w:pPr>
    </w:p>
    <w:p w:rsidR="001558B9" w:rsidRDefault="001558B9" w:rsidP="001558B9">
      <w:pPr>
        <w:spacing w:line="540" w:lineRule="exact"/>
      </w:pPr>
    </w:p>
    <w:p w:rsidR="001558B9" w:rsidRDefault="001558B9" w:rsidP="001558B9">
      <w:pPr>
        <w:spacing w:line="540" w:lineRule="exact"/>
      </w:pPr>
    </w:p>
    <w:p w:rsidR="001558B9" w:rsidRDefault="001558B9" w:rsidP="001558B9">
      <w:pPr>
        <w:spacing w:line="540" w:lineRule="exact"/>
      </w:pPr>
    </w:p>
    <w:sectPr w:rsidR="001558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6D1" w:rsidRDefault="006506D1" w:rsidP="00E40966">
      <w:r>
        <w:separator/>
      </w:r>
    </w:p>
  </w:endnote>
  <w:endnote w:type="continuationSeparator" w:id="0">
    <w:p w:rsidR="006506D1" w:rsidRDefault="006506D1" w:rsidP="00E40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6D1" w:rsidRDefault="006506D1" w:rsidP="00E40966">
      <w:r>
        <w:separator/>
      </w:r>
    </w:p>
  </w:footnote>
  <w:footnote w:type="continuationSeparator" w:id="0">
    <w:p w:rsidR="006506D1" w:rsidRDefault="006506D1" w:rsidP="00E40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54A05"/>
    <w:multiLevelType w:val="hybridMultilevel"/>
    <w:tmpl w:val="23B8A080"/>
    <w:lvl w:ilvl="0" w:tplc="64600D72">
      <w:start w:val="1"/>
      <w:numFmt w:val="decimal"/>
      <w:suff w:val="space"/>
      <w:lvlText w:val="%1."/>
      <w:lvlJc w:val="left"/>
      <w:pPr>
        <w:ind w:left="0" w:firstLine="624"/>
      </w:pPr>
      <w:rPr>
        <w:rFonts w:cs="Times New Roman"/>
      </w:rPr>
    </w:lvl>
    <w:lvl w:ilvl="1" w:tplc="04090019">
      <w:start w:val="1"/>
      <w:numFmt w:val="lowerLetter"/>
      <w:lvlText w:val="%2)"/>
      <w:lvlJc w:val="left"/>
      <w:pPr>
        <w:ind w:left="1455" w:hanging="420"/>
      </w:pPr>
      <w:rPr>
        <w:rFonts w:cs="Times New Roman"/>
      </w:rPr>
    </w:lvl>
    <w:lvl w:ilvl="2" w:tplc="0409001B">
      <w:start w:val="1"/>
      <w:numFmt w:val="lowerRoman"/>
      <w:lvlText w:val="%3."/>
      <w:lvlJc w:val="right"/>
      <w:pPr>
        <w:ind w:left="1875" w:hanging="420"/>
      </w:pPr>
      <w:rPr>
        <w:rFonts w:cs="Times New Roman"/>
      </w:rPr>
    </w:lvl>
    <w:lvl w:ilvl="3" w:tplc="0409000F">
      <w:start w:val="1"/>
      <w:numFmt w:val="decimal"/>
      <w:lvlText w:val="%4."/>
      <w:lvlJc w:val="left"/>
      <w:pPr>
        <w:ind w:left="2295" w:hanging="420"/>
      </w:pPr>
      <w:rPr>
        <w:rFonts w:cs="Times New Roman"/>
      </w:rPr>
    </w:lvl>
    <w:lvl w:ilvl="4" w:tplc="04090019">
      <w:start w:val="1"/>
      <w:numFmt w:val="lowerLetter"/>
      <w:lvlText w:val="%5)"/>
      <w:lvlJc w:val="left"/>
      <w:pPr>
        <w:ind w:left="2715" w:hanging="420"/>
      </w:pPr>
      <w:rPr>
        <w:rFonts w:cs="Times New Roman"/>
      </w:rPr>
    </w:lvl>
    <w:lvl w:ilvl="5" w:tplc="0409001B">
      <w:start w:val="1"/>
      <w:numFmt w:val="lowerRoman"/>
      <w:lvlText w:val="%6."/>
      <w:lvlJc w:val="right"/>
      <w:pPr>
        <w:ind w:left="3135" w:hanging="420"/>
      </w:pPr>
      <w:rPr>
        <w:rFonts w:cs="Times New Roman"/>
      </w:rPr>
    </w:lvl>
    <w:lvl w:ilvl="6" w:tplc="0409000F">
      <w:start w:val="1"/>
      <w:numFmt w:val="decimal"/>
      <w:lvlText w:val="%7."/>
      <w:lvlJc w:val="left"/>
      <w:pPr>
        <w:ind w:left="3555" w:hanging="420"/>
      </w:pPr>
      <w:rPr>
        <w:rFonts w:cs="Times New Roman"/>
      </w:rPr>
    </w:lvl>
    <w:lvl w:ilvl="7" w:tplc="04090019">
      <w:start w:val="1"/>
      <w:numFmt w:val="lowerLetter"/>
      <w:lvlText w:val="%8)"/>
      <w:lvlJc w:val="left"/>
      <w:pPr>
        <w:ind w:left="3975" w:hanging="420"/>
      </w:pPr>
      <w:rPr>
        <w:rFonts w:cs="Times New Roman"/>
      </w:rPr>
    </w:lvl>
    <w:lvl w:ilvl="8" w:tplc="0409001B">
      <w:start w:val="1"/>
      <w:numFmt w:val="lowerRoman"/>
      <w:lvlText w:val="%9."/>
      <w:lvlJc w:val="right"/>
      <w:pPr>
        <w:ind w:left="4395" w:hanging="4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A77"/>
    <w:rsid w:val="001558B9"/>
    <w:rsid w:val="002E092B"/>
    <w:rsid w:val="006506D1"/>
    <w:rsid w:val="00CA5A77"/>
    <w:rsid w:val="00D948CA"/>
    <w:rsid w:val="00E40966"/>
    <w:rsid w:val="00F23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8B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09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40966"/>
    <w:rPr>
      <w:rFonts w:ascii="Times New Roman" w:eastAsia="宋体" w:hAnsi="Times New Roman" w:cs="Times New Roman"/>
      <w:sz w:val="18"/>
      <w:szCs w:val="18"/>
    </w:rPr>
  </w:style>
  <w:style w:type="paragraph" w:styleId="a4">
    <w:name w:val="footer"/>
    <w:basedOn w:val="a"/>
    <w:link w:val="Char0"/>
    <w:uiPriority w:val="99"/>
    <w:unhideWhenUsed/>
    <w:rsid w:val="00E40966"/>
    <w:pPr>
      <w:tabs>
        <w:tab w:val="center" w:pos="4153"/>
        <w:tab w:val="right" w:pos="8306"/>
      </w:tabs>
      <w:snapToGrid w:val="0"/>
      <w:jc w:val="left"/>
    </w:pPr>
    <w:rPr>
      <w:sz w:val="18"/>
      <w:szCs w:val="18"/>
    </w:rPr>
  </w:style>
  <w:style w:type="character" w:customStyle="1" w:styleId="Char0">
    <w:name w:val="页脚 Char"/>
    <w:basedOn w:val="a0"/>
    <w:link w:val="a4"/>
    <w:uiPriority w:val="99"/>
    <w:rsid w:val="00E4096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8B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09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40966"/>
    <w:rPr>
      <w:rFonts w:ascii="Times New Roman" w:eastAsia="宋体" w:hAnsi="Times New Roman" w:cs="Times New Roman"/>
      <w:sz w:val="18"/>
      <w:szCs w:val="18"/>
    </w:rPr>
  </w:style>
  <w:style w:type="paragraph" w:styleId="a4">
    <w:name w:val="footer"/>
    <w:basedOn w:val="a"/>
    <w:link w:val="Char0"/>
    <w:uiPriority w:val="99"/>
    <w:unhideWhenUsed/>
    <w:rsid w:val="00E40966"/>
    <w:pPr>
      <w:tabs>
        <w:tab w:val="center" w:pos="4153"/>
        <w:tab w:val="right" w:pos="8306"/>
      </w:tabs>
      <w:snapToGrid w:val="0"/>
      <w:jc w:val="left"/>
    </w:pPr>
    <w:rPr>
      <w:sz w:val="18"/>
      <w:szCs w:val="18"/>
    </w:rPr>
  </w:style>
  <w:style w:type="character" w:customStyle="1" w:styleId="Char0">
    <w:name w:val="页脚 Char"/>
    <w:basedOn w:val="a0"/>
    <w:link w:val="a4"/>
    <w:uiPriority w:val="99"/>
    <w:rsid w:val="00E4096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50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szs</dc:creator>
  <cp:keywords/>
  <dc:description/>
  <cp:lastModifiedBy>guanyue</cp:lastModifiedBy>
  <cp:revision>4</cp:revision>
  <dcterms:created xsi:type="dcterms:W3CDTF">2015-01-16T00:11:00Z</dcterms:created>
  <dcterms:modified xsi:type="dcterms:W3CDTF">2015-01-16T07:53:00Z</dcterms:modified>
</cp:coreProperties>
</file>